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693" w:rsidRPr="00BF6693" w:rsidRDefault="00BF6693" w:rsidP="00BF6693">
      <w:pPr>
        <w:spacing w:after="210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BF6693">
        <w:rPr>
          <w:rFonts w:ascii="Titillium Web" w:eastAsia="Times New Roman" w:hAnsi="Titillium Web" w:cs="Times New Roman"/>
          <w:b/>
          <w:bCs/>
          <w:color w:val="1C2024"/>
          <w:kern w:val="0"/>
          <w:sz w:val="27"/>
          <w:szCs w:val="27"/>
          <w:lang w:eastAsia="it-IT"/>
          <w14:ligatures w14:val="none"/>
        </w:rPr>
        <w:t>Cos'è</w:t>
      </w:r>
    </w:p>
    <w:p w:rsidR="00BF6693" w:rsidRPr="00BF6693" w:rsidRDefault="00BF6693" w:rsidP="00BF6693">
      <w:pPr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La Scia per agibilità attesta l’esistenza, in un immobile, delle condizioni di sicurezza, igiene, salubrità, risparmio energetico, la conformità degli impianti installati e degli interventi edilizi realizzati al progetto approvato.  </w:t>
      </w:r>
    </w:p>
    <w:p w:rsidR="00BF6693" w:rsidRPr="00BF6693" w:rsidRDefault="00BF6693" w:rsidP="00BF6693">
      <w:pPr>
        <w:spacing w:after="210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Deve essere sempre presentata in caso di interventi di nuova costruzione, di ricostruzioni o sopraelevazioni, totali o parziali ed in tutti i casi di interventi su edifici esistenti che hanno modificato le condizioni predette.</w:t>
      </w: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br/>
        <w:t>La Scia deve essere presentata entro 15 giorni dall’ultimazione dei lavori.</w:t>
      </w:r>
    </w:p>
    <w:p w:rsidR="00BF6693" w:rsidRPr="00BF6693" w:rsidRDefault="00BF6693" w:rsidP="00BF6693">
      <w:pPr>
        <w:spacing w:after="210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Può anche essere parziale, cioè riguardare:</w:t>
      </w:r>
    </w:p>
    <w:p w:rsidR="00BF6693" w:rsidRPr="00BF6693" w:rsidRDefault="00BF6693" w:rsidP="00BF6693">
      <w:pPr>
        <w:numPr>
          <w:ilvl w:val="0"/>
          <w:numId w:val="1"/>
        </w:numPr>
        <w:spacing w:before="100" w:beforeAutospacing="1" w:after="100" w:afterAutospacing="1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singoli edifici o singole porzioni della costruzione, a condizione che siano funzionalmente autonomi, qualora siano state realizzate e collaudate le opere di urbanizzazione primaria relative all’intero intervento edilizio e siano state completate e collaudate le parti strutturali connesse, nonché collaudati e certificati gli impianti riferiti alle parti comuni;</w:t>
      </w:r>
    </w:p>
    <w:p w:rsidR="00BF6693" w:rsidRPr="00BF6693" w:rsidRDefault="00BF6693" w:rsidP="00BF6693">
      <w:pPr>
        <w:numPr>
          <w:ilvl w:val="0"/>
          <w:numId w:val="1"/>
        </w:numPr>
        <w:spacing w:before="100" w:beforeAutospacing="1" w:after="100" w:afterAutospacing="1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singole unità immobiliari, a condizione che siano completate e collaudate le opere strutturali connesse, siano certificati gli impianti e siano completate le parti comuni e le opere di urbanizzazione primaria dichiarate funzionali rispetto all’edificio oggetto di agibilità parziale.</w:t>
      </w:r>
    </w:p>
    <w:p w:rsidR="00BF6693" w:rsidRPr="00BF6693" w:rsidRDefault="00BF6693" w:rsidP="00BF6693">
      <w:pPr>
        <w:spacing w:after="210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La mancata presentazione della Scia determina l’applicazione della sanzione amministrativa pecuniaria da 77 a 464 euro.</w:t>
      </w: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br/>
        <w:t>Dall’11 dicembre 2016, la presentazione della Segnalazione certificata di agibilità sostituisce la richiesta del certificato di agibilità e la attestazione di agibilità, come disposto dal </w:t>
      </w:r>
      <w:hyperlink r:id="rId5" w:history="1">
        <w:r w:rsidRPr="00BF6693">
          <w:rPr>
            <w:rFonts w:ascii="Titillium Web" w:eastAsia="Times New Roman" w:hAnsi="Titillium Web" w:cs="Times New Roman"/>
            <w:color w:val="5597D4"/>
            <w:kern w:val="0"/>
            <w:sz w:val="27"/>
            <w:szCs w:val="27"/>
            <w:u w:val="single"/>
            <w:lang w:eastAsia="it-IT"/>
            <w14:ligatures w14:val="none"/>
          </w:rPr>
          <w:t>D. Lgs 222 del 25/11/2016</w:t>
        </w:r>
      </w:hyperlink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, che ha modificato il DPR 380/2001. </w:t>
      </w:r>
    </w:p>
    <w:p w:rsidR="00BF6693" w:rsidRPr="00BF6693" w:rsidRDefault="00BF6693" w:rsidP="00BF6693">
      <w:pPr>
        <w:spacing w:after="210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 </w:t>
      </w:r>
    </w:p>
    <w:p w:rsidR="00BF6693" w:rsidRPr="00BF6693" w:rsidRDefault="00BF6693" w:rsidP="00BF6693">
      <w:pPr>
        <w:spacing w:after="210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 </w:t>
      </w:r>
      <w:r w:rsidRPr="00BF6693">
        <w:rPr>
          <w:rFonts w:ascii="Titillium Web" w:eastAsia="Times New Roman" w:hAnsi="Titillium Web" w:cs="Times New Roman"/>
          <w:b/>
          <w:bCs/>
          <w:color w:val="1C2024"/>
          <w:kern w:val="0"/>
          <w:sz w:val="27"/>
          <w:szCs w:val="27"/>
          <w:lang w:eastAsia="it-IT"/>
          <w14:ligatures w14:val="none"/>
        </w:rPr>
        <w:t>Requisiti</w:t>
      </w: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br/>
      </w: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br/>
        <w:t>Di norma la Scia è inviata dal titolare del permesso di costruire o da chi ha presentato la Scia.</w:t>
      </w: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br/>
        <w:t>Non sussistono, però, limitazioni al diritto di presentarla, che può essere esercitato da chi ne ha effettivamente interesse (ad esempio il nuovo proprietario dell’immobile).</w:t>
      </w:r>
    </w:p>
    <w:p w:rsidR="00BF6693" w:rsidRPr="00BF6693" w:rsidRDefault="00BF6693" w:rsidP="00BF6693">
      <w:pPr>
        <w:spacing w:after="210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BF6693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lastRenderedPageBreak/>
        <w:t> </w:t>
      </w:r>
    </w:p>
    <w:p w:rsidR="00BF6693" w:rsidRPr="00BF6693" w:rsidRDefault="00BF6693" w:rsidP="00BF6693">
      <w:pPr>
        <w:spacing w:after="210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BF6693">
        <w:rPr>
          <w:rFonts w:ascii="Titillium Web" w:eastAsia="Times New Roman" w:hAnsi="Titillium Web" w:cs="Times New Roman"/>
          <w:b/>
          <w:bCs/>
          <w:color w:val="1C2024"/>
          <w:kern w:val="0"/>
          <w:sz w:val="27"/>
          <w:szCs w:val="27"/>
          <w:lang w:eastAsia="it-IT"/>
          <w14:ligatures w14:val="none"/>
        </w:rPr>
        <w:t>Quanto costa</w:t>
      </w:r>
    </w:p>
    <w:p w:rsidR="009C1D37" w:rsidRDefault="009C1D37"/>
    <w:sectPr w:rsidR="009C1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042D2"/>
    <w:multiLevelType w:val="multilevel"/>
    <w:tmpl w:val="8A1A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61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93"/>
    <w:rsid w:val="00003E95"/>
    <w:rsid w:val="00117619"/>
    <w:rsid w:val="009C1D37"/>
    <w:rsid w:val="00BF6693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FC82C6D-3427-9B49-8FD7-400D5D98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6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66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6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66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66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66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66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66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6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6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66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669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669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66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66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66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66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66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66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6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66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66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66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669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6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669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6693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BF66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F6693"/>
    <w:rPr>
      <w:b/>
      <w:bCs/>
    </w:rPr>
  </w:style>
  <w:style w:type="character" w:customStyle="1" w:styleId="apple-converted-space">
    <w:name w:val="apple-converted-space"/>
    <w:basedOn w:val="Carpredefinitoparagrafo"/>
    <w:rsid w:val="00BF6693"/>
  </w:style>
  <w:style w:type="character" w:styleId="Collegamentoipertestuale">
    <w:name w:val="Hyperlink"/>
    <w:basedOn w:val="Carpredefinitoparagrafo"/>
    <w:uiPriority w:val="99"/>
    <w:semiHidden/>
    <w:unhideWhenUsed/>
    <w:rsid w:val="00BF6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zzettaufficiale.it/atto/serie_generale/caricaDettaglioAtto/originario?atto.dataPubblicazioneGazzetta=2016-11-26&amp;atto.codiceRedazionale=16G00237&amp;isAnonimo=false&amp;normativi=true&amp;tipoVigenza=originario&amp;tipoSerie=serie_generale&amp;current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2025-06-30T16:01:00Z</dcterms:created>
  <dcterms:modified xsi:type="dcterms:W3CDTF">2025-06-30T16:01:00Z</dcterms:modified>
</cp:coreProperties>
</file>